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5E9C0" w14:textId="6086D790" w:rsidR="0021015F" w:rsidRDefault="0021015F" w:rsidP="0021015F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#10</w:t>
      </w:r>
      <w:r w:rsidR="00D3290B">
        <w:t>9</w:t>
      </w:r>
      <w:r>
        <w:t>-e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</w:t>
      </w:r>
      <w:r w:rsidRPr="00A560C3">
        <w:rPr>
          <w:sz w:val="32"/>
          <w:szCs w:val="32"/>
        </w:rPr>
        <w:t>R1-22</w:t>
      </w:r>
      <w:r w:rsidR="00B8514B">
        <w:rPr>
          <w:sz w:val="32"/>
          <w:szCs w:val="32"/>
        </w:rPr>
        <w:t>04110</w:t>
      </w:r>
    </w:p>
    <w:p w14:paraId="10153C93" w14:textId="3952C177" w:rsidR="007F0064" w:rsidRDefault="007F0064" w:rsidP="007F0064">
      <w:pPr>
        <w:pStyle w:val="3GPPHeader"/>
      </w:pPr>
      <w:r>
        <w:t xml:space="preserve">e-Meeting, </w:t>
      </w:r>
      <w:r w:rsidR="00D3290B">
        <w:t>9</w:t>
      </w:r>
      <w:r w:rsidR="00D3290B" w:rsidRPr="00D3290B">
        <w:rPr>
          <w:vertAlign w:val="superscript"/>
        </w:rPr>
        <w:t>th</w:t>
      </w:r>
      <w:r w:rsidR="00D3290B">
        <w:t xml:space="preserve"> – 20</w:t>
      </w:r>
      <w:r w:rsidR="00D3290B" w:rsidRPr="00D3290B">
        <w:rPr>
          <w:vertAlign w:val="superscript"/>
        </w:rPr>
        <w:t>th</w:t>
      </w:r>
      <w:r w:rsidR="00D3290B">
        <w:t xml:space="preserve"> May</w:t>
      </w:r>
      <w:r w:rsidR="00283E9B">
        <w:t>,</w:t>
      </w:r>
      <w:r>
        <w:t xml:space="preserve"> 202</w:t>
      </w:r>
      <w:r w:rsidR="00283E9B">
        <w:t>2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45736909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237A3" w:rsidRPr="006B3E56">
        <w:rPr>
          <w:sz w:val="22"/>
        </w:rPr>
        <w:t>8.2.1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E9A1227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237A3">
        <w:rPr>
          <w:sz w:val="22"/>
        </w:rPr>
        <w:t>Initial Access Aspects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0" w:name="_Toc101615135"/>
      <w:r w:rsidRPr="00CE0424">
        <w:t>Introduction</w:t>
      </w:r>
      <w:bookmarkEnd w:id="0"/>
    </w:p>
    <w:p w14:paraId="6687D4E9" w14:textId="5232ECBD" w:rsidR="00DF1F61" w:rsidRPr="00DF1F61" w:rsidRDefault="00C45E91" w:rsidP="006B4A47">
      <w:pPr>
        <w:rPr>
          <w:rFonts w:eastAsia="SimSun" w:cs="Times New Roman"/>
          <w:color w:val="FF0000"/>
          <w:szCs w:val="18"/>
        </w:rPr>
      </w:pPr>
      <w:bookmarkStart w:id="1" w:name="_Hlk75780291"/>
      <w:r>
        <w:rPr>
          <w:lang w:val="en-GB" w:eastAsia="ja-JP"/>
        </w:rPr>
        <w:t xml:space="preserve">In </w:t>
      </w:r>
      <w:r w:rsidR="007920EE">
        <w:rPr>
          <w:rFonts w:eastAsia="DengXian"/>
          <w:szCs w:val="20"/>
          <w:lang w:eastAsia="ko-KR"/>
        </w:rPr>
        <w:t>this contribution</w:t>
      </w:r>
      <w:r w:rsidR="00D3290B">
        <w:rPr>
          <w:rFonts w:eastAsia="DengXian"/>
          <w:szCs w:val="20"/>
          <w:lang w:eastAsia="ko-KR"/>
        </w:rPr>
        <w:t xml:space="preserve"> we discuss remaining details on </w:t>
      </w:r>
      <w:r w:rsidR="00142BCC">
        <w:rPr>
          <w:rFonts w:eastAsia="DengXian"/>
          <w:szCs w:val="20"/>
          <w:lang w:eastAsia="ko-KR"/>
        </w:rPr>
        <w:t>CORESET#0 configuration</w:t>
      </w:r>
      <w:r w:rsidR="007920EE">
        <w:rPr>
          <w:rFonts w:eastAsia="DengXian"/>
          <w:szCs w:val="20"/>
          <w:lang w:eastAsia="ko-KR"/>
        </w:rPr>
        <w:t xml:space="preserve">. </w:t>
      </w:r>
    </w:p>
    <w:p w14:paraId="1E552906" w14:textId="02FA14F7" w:rsidR="009915B9" w:rsidRDefault="00D3290B" w:rsidP="00A35B0D">
      <w:pPr>
        <w:pStyle w:val="Heading1"/>
        <w:rPr>
          <w:rFonts w:eastAsia="DengXian"/>
        </w:rPr>
      </w:pPr>
      <w:bookmarkStart w:id="2" w:name="_Toc101615136"/>
      <w:bookmarkEnd w:id="1"/>
      <w:r>
        <w:rPr>
          <w:rFonts w:eastAsia="DengXian"/>
        </w:rPr>
        <w:t>2</w:t>
      </w:r>
      <w:r>
        <w:rPr>
          <w:rFonts w:eastAsia="DengXian"/>
        </w:rPr>
        <w:tab/>
      </w:r>
      <w:r w:rsidR="00A35B0D">
        <w:rPr>
          <w:rFonts w:eastAsia="DengXian"/>
        </w:rPr>
        <w:t>CORESET#0 Configuration</w:t>
      </w:r>
      <w:bookmarkEnd w:id="2"/>
    </w:p>
    <w:p w14:paraId="326812E6" w14:textId="3120A03A" w:rsidR="00A35B0D" w:rsidRDefault="00D3290B" w:rsidP="00326C75">
      <w:pPr>
        <w:jc w:val="both"/>
        <w:rPr>
          <w:lang w:val="en-GB" w:eastAsia="ja-JP"/>
        </w:rPr>
      </w:pPr>
      <w:r>
        <w:rPr>
          <w:lang w:val="en-GB" w:eastAsia="ja-JP"/>
        </w:rPr>
        <w:t>In RAN1#108-e, the following</w:t>
      </w:r>
      <w:r w:rsidR="00A35B0D">
        <w:rPr>
          <w:lang w:val="en-GB" w:eastAsia="ja-JP"/>
        </w:rPr>
        <w:t xml:space="preserve"> working assumption</w:t>
      </w:r>
      <w:r>
        <w:rPr>
          <w:lang w:val="en-GB" w:eastAsia="ja-JP"/>
        </w:rPr>
        <w:t xml:space="preserve"> was agreed: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A471C" w14:paraId="37ED2CF5" w14:textId="77777777" w:rsidTr="007A471C">
        <w:tc>
          <w:tcPr>
            <w:tcW w:w="9629" w:type="dxa"/>
          </w:tcPr>
          <w:p w14:paraId="669C52B6" w14:textId="77777777" w:rsidR="00D3290B" w:rsidRPr="00D3290B" w:rsidRDefault="00D3290B" w:rsidP="00D3290B">
            <w:pPr>
              <w:spacing w:after="0" w:line="240" w:lineRule="auto"/>
              <w:rPr>
                <w:rFonts w:ascii="Times" w:eastAsia="Batang" w:hAnsi="Times" w:cs="Times New Roman"/>
                <w:b/>
                <w:iCs/>
                <w:szCs w:val="24"/>
                <w:lang w:val="en-GB" w:eastAsia="x-none"/>
              </w:rPr>
            </w:pPr>
            <w:r w:rsidRPr="00D3290B">
              <w:rPr>
                <w:rFonts w:ascii="Times" w:eastAsia="Batang" w:hAnsi="Times" w:cs="Times New Roman"/>
                <w:b/>
                <w:iCs/>
                <w:szCs w:val="24"/>
                <w:highlight w:val="darkYellow"/>
                <w:lang w:val="en-GB" w:eastAsia="x-none"/>
              </w:rPr>
              <w:t>Working Assumption</w:t>
            </w:r>
          </w:p>
          <w:p w14:paraId="161E0947" w14:textId="77777777" w:rsidR="00D3290B" w:rsidRPr="00D3290B" w:rsidRDefault="00D3290B" w:rsidP="00D3290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Batang" w:hAnsi="Times New Roman" w:cs="Times New Roman"/>
                <w:szCs w:val="24"/>
                <w:lang w:val="en-GB" w:eastAsia="x-none"/>
              </w:rPr>
            </w:pPr>
            <w:r w:rsidRPr="00D3290B">
              <w:rPr>
                <w:rFonts w:ascii="Times New Roman" w:eastAsia="Batang" w:hAnsi="Times New Roman" w:cs="Times New Roman"/>
                <w:szCs w:val="24"/>
                <w:lang w:val="en-GB" w:eastAsia="x-none"/>
              </w:rPr>
              <w:t xml:space="preserve">The following table is used for </w:t>
            </w:r>
            <w:proofErr w:type="gramStart"/>
            <w:r w:rsidRPr="00D3290B">
              <w:rPr>
                <w:rFonts w:ascii="Times New Roman" w:eastAsia="Batang" w:hAnsi="Times New Roman" w:cs="Times New Roman"/>
                <w:szCs w:val="24"/>
                <w:lang w:val="en-GB" w:eastAsia="x-none"/>
              </w:rPr>
              <w:t>set</w:t>
            </w:r>
            <w:proofErr w:type="gramEnd"/>
            <w:r w:rsidRPr="00D3290B">
              <w:rPr>
                <w:rFonts w:ascii="Times New Roman" w:eastAsia="Batang" w:hAnsi="Times New Roman" w:cs="Times New Roman"/>
                <w:szCs w:val="24"/>
                <w:lang w:val="en-GB" w:eastAsia="x-none"/>
              </w:rPr>
              <w:t xml:space="preserve"> of resource blocks and slot symbols of CORESET for Type0-PDCCH search space set when {SS/PBCH block, PDCCH} SCS is {120, 120}, {480, 480}, and {960, 960} kHz for FR2-2.</w:t>
            </w:r>
          </w:p>
          <w:p w14:paraId="1956B79F" w14:textId="77777777" w:rsidR="00D3290B" w:rsidRPr="00D3290B" w:rsidRDefault="00D3290B" w:rsidP="00D3290B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Batang" w:hAnsi="Times New Roman" w:cs="Times New Roman"/>
                <w:szCs w:val="24"/>
                <w:lang w:val="en-GB" w:eastAsia="x-none"/>
              </w:rPr>
            </w:pPr>
            <w:r w:rsidRPr="00D3290B">
              <w:rPr>
                <w:rFonts w:ascii="Times New Roman" w:eastAsia="Batang" w:hAnsi="Times New Roman" w:cs="Times New Roman"/>
                <w:szCs w:val="24"/>
                <w:lang w:val="en-GB" w:eastAsia="x-none"/>
              </w:rPr>
              <w:t>FFS: whether/how to define X, if defined, candidate values {56, 76}</w:t>
            </w:r>
          </w:p>
          <w:p w14:paraId="2ECF0589" w14:textId="77777777" w:rsidR="00D3290B" w:rsidRPr="00D3290B" w:rsidRDefault="00D3290B" w:rsidP="00D3290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Batang" w:hAnsi="Times New Roman" w:cs="Times New Roman"/>
                <w:szCs w:val="24"/>
                <w:lang w:val="en-GB" w:eastAsia="x-none"/>
              </w:rPr>
            </w:pPr>
            <w:r w:rsidRPr="00D3290B">
              <w:rPr>
                <w:rFonts w:ascii="Times" w:eastAsia="Batang" w:hAnsi="Times" w:cs="Times New Roman"/>
                <w:szCs w:val="24"/>
                <w:lang w:val="en-GB" w:eastAsia="x-none"/>
              </w:rPr>
              <w:t>Text Proposal #</w:t>
            </w:r>
            <w:r w:rsidRPr="00D3290B">
              <w:rPr>
                <w:rFonts w:ascii="Times New Roman" w:eastAsia="Batang" w:hAnsi="Times New Roman" w:cs="Times New Roman"/>
                <w:szCs w:val="24"/>
                <w:lang w:val="en-GB" w:eastAsia="x-none"/>
              </w:rPr>
              <w:t>4-2D</w:t>
            </w:r>
            <w:r w:rsidRPr="00D3290B">
              <w:rPr>
                <w:rFonts w:ascii="Times" w:eastAsia="Batang" w:hAnsi="Times" w:cs="Times New Roman"/>
                <w:szCs w:val="24"/>
                <w:lang w:val="en-GB" w:eastAsia="x-none"/>
              </w:rPr>
              <w:t xml:space="preserve"> (for 38.213, Section 13) in section 3 of R1-2202503 is endorsed</w:t>
            </w:r>
          </w:p>
          <w:p w14:paraId="57142A24" w14:textId="77777777" w:rsidR="00D3290B" w:rsidRPr="00D3290B" w:rsidRDefault="00D3290B" w:rsidP="00D3290B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eastAsia="Batang" w:hAnsi="Times New Roman" w:cs="Times New Roman"/>
                <w:szCs w:val="24"/>
                <w:lang w:val="en-GB" w:eastAsia="x-none"/>
              </w:rPr>
            </w:pPr>
            <w:r w:rsidRPr="00D3290B">
              <w:rPr>
                <w:rFonts w:ascii="Times New Roman" w:eastAsia="Batang" w:hAnsi="Times New Roman" w:cs="Times New Roman"/>
                <w:szCs w:val="24"/>
                <w:lang w:val="en-GB" w:eastAsia="x-none"/>
              </w:rPr>
              <w:t>Note: this working assumption can be revisited once RAN4 finalizes the further details of the channelization.</w:t>
            </w:r>
          </w:p>
          <w:p w14:paraId="3BA18AF5" w14:textId="77777777" w:rsidR="00D3290B" w:rsidRPr="00D3290B" w:rsidRDefault="00D3290B" w:rsidP="00D3290B">
            <w:pPr>
              <w:spacing w:after="0" w:line="240" w:lineRule="auto"/>
              <w:ind w:left="720"/>
              <w:jc w:val="both"/>
              <w:rPr>
                <w:rFonts w:ascii="Times New Roman" w:eastAsia="Batang" w:hAnsi="Times New Roman" w:cs="Times New Roman"/>
                <w:lang w:val="en-GB" w:eastAsia="zh-CN"/>
              </w:rPr>
            </w:pPr>
          </w:p>
          <w:tbl>
            <w:tblPr>
              <w:tblW w:w="0" w:type="auto"/>
              <w:tblInd w:w="4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45"/>
              <w:gridCol w:w="2590"/>
              <w:gridCol w:w="1321"/>
              <w:gridCol w:w="1201"/>
              <w:gridCol w:w="1498"/>
            </w:tblGrid>
            <w:tr w:rsidR="00D3290B" w:rsidRPr="00D3290B" w14:paraId="624B23E4" w14:textId="77777777" w:rsidTr="00A570C1">
              <w:trPr>
                <w:cantSplit/>
              </w:trPr>
              <w:tc>
                <w:tcPr>
                  <w:tcW w:w="74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E0E0E0"/>
                  <w:vAlign w:val="center"/>
                </w:tcPr>
                <w:p w14:paraId="3F5CB7B7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bCs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b/>
                      <w:bCs/>
                      <w:sz w:val="18"/>
                      <w:szCs w:val="24"/>
                      <w:lang w:val="en-GB"/>
                    </w:rPr>
                    <w:t>Index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6300B1BC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bCs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b/>
                      <w:kern w:val="24"/>
                      <w:sz w:val="18"/>
                      <w:szCs w:val="24"/>
                      <w:lang w:val="en-GB"/>
                    </w:rPr>
                    <w:t xml:space="preserve">SS/PBCH block and CORESET multiplexing pattern </w:t>
                  </w:r>
                </w:p>
              </w:tc>
              <w:tc>
                <w:tcPr>
                  <w:tcW w:w="1321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2CAF535D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bCs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b/>
                      <w:kern w:val="24"/>
                      <w:sz w:val="18"/>
                      <w:szCs w:val="24"/>
                      <w:lang w:val="en-GB"/>
                    </w:rPr>
                    <w:t xml:space="preserve">Number of RBs </w:t>
                  </w:r>
                  <m:oMath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b/>
                            <w:i/>
                            <w:sz w:val="18"/>
                            <w:szCs w:val="24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Batang" w:hAnsi="Times" w:cs="Times New Roman"/>
                            <w:sz w:val="18"/>
                            <w:szCs w:val="24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Times" w:cs="Times New Roman"/>
                            <w:b/>
                            <w:sz w:val="18"/>
                            <w:szCs w:val="24"/>
                            <w:lang w:val="en-GB"/>
                          </w:rPr>
                          <m:t>RB</m:t>
                        </m:r>
                        <m:ctrlPr>
                          <w:rPr>
                            <w:rFonts w:ascii="Cambria Math" w:eastAsia="Batang" w:hAnsi="Cambria Math" w:cs="Times New Roman"/>
                            <w:b/>
                            <w:sz w:val="18"/>
                            <w:szCs w:val="24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Batang" w:hAnsi="Times" w:cs="Times New Roman"/>
                            <w:b/>
                            <w:sz w:val="18"/>
                            <w:szCs w:val="24"/>
                            <w:lang w:val="en-GB"/>
                          </w:rPr>
                          <m:t>CORESET</m:t>
                        </m:r>
                        <m:ctrlPr>
                          <w:rPr>
                            <w:rFonts w:ascii="Cambria Math" w:eastAsia="Batang" w:hAnsi="Cambria Math" w:cs="Times New Roman"/>
                            <w:b/>
                            <w:sz w:val="18"/>
                            <w:szCs w:val="24"/>
                            <w:lang w:val="en-GB"/>
                          </w:rPr>
                        </m:ctrlPr>
                      </m:sup>
                    </m:sSubSup>
                  </m:oMath>
                </w:p>
              </w:tc>
              <w:tc>
                <w:tcPr>
                  <w:tcW w:w="1201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5D1DD6F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bCs/>
                      <w:iCs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b/>
                      <w:kern w:val="24"/>
                      <w:sz w:val="18"/>
                      <w:szCs w:val="24"/>
                      <w:lang w:val="en-GB"/>
                    </w:rPr>
                    <w:t xml:space="preserve">Number of Symbols </w:t>
                  </w:r>
                  <m:oMath>
                    <m:sSubSup>
                      <m:sSubSupPr>
                        <m:ctrlPr>
                          <w:rPr>
                            <w:rFonts w:ascii="Cambria Math" w:eastAsia="Batang" w:hAnsi="Cambria Math" w:cs="Times New Roman"/>
                            <w:b/>
                            <w:i/>
                            <w:sz w:val="18"/>
                            <w:szCs w:val="24"/>
                            <w:lang w:val="en-GB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Batang" w:hAnsi="Times" w:cs="Times New Roman"/>
                            <w:sz w:val="18"/>
                            <w:szCs w:val="24"/>
                            <w:lang w:val="en-GB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Times" w:cs="Times New Roman"/>
                            <w:b/>
                            <w:sz w:val="18"/>
                            <w:szCs w:val="24"/>
                            <w:lang w:val="en-GB"/>
                          </w:rPr>
                          <m:t>symb</m:t>
                        </m:r>
                        <m:ctrlPr>
                          <w:rPr>
                            <w:rFonts w:ascii="Cambria Math" w:eastAsia="Batang" w:hAnsi="Cambria Math" w:cs="Times New Roman"/>
                            <w:b/>
                            <w:sz w:val="18"/>
                            <w:szCs w:val="24"/>
                            <w:lang w:val="en-GB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Batang" w:hAnsi="Times" w:cs="Times New Roman"/>
                            <w:b/>
                            <w:sz w:val="18"/>
                            <w:szCs w:val="24"/>
                            <w:lang w:val="en-GB"/>
                          </w:rPr>
                          <m:t>CORESET</m:t>
                        </m:r>
                        <m:ctrlPr>
                          <w:rPr>
                            <w:rFonts w:ascii="Cambria Math" w:eastAsia="Batang" w:hAnsi="Cambria Math" w:cs="Times New Roman"/>
                            <w:b/>
                            <w:sz w:val="18"/>
                            <w:szCs w:val="24"/>
                            <w:lang w:val="en-GB"/>
                          </w:rPr>
                        </m:ctrlPr>
                      </m:sup>
                    </m:sSubSup>
                  </m:oMath>
                </w:p>
              </w:tc>
              <w:tc>
                <w:tcPr>
                  <w:tcW w:w="1498" w:type="dxa"/>
                  <w:tcBorders>
                    <w:bottom w:val="double" w:sz="4" w:space="0" w:color="auto"/>
                  </w:tcBorders>
                  <w:shd w:val="clear" w:color="auto" w:fill="E0E0E0"/>
                  <w:vAlign w:val="center"/>
                </w:tcPr>
                <w:p w14:paraId="5CCDE80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bCs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b/>
                      <w:kern w:val="24"/>
                      <w:sz w:val="18"/>
                      <w:szCs w:val="24"/>
                      <w:lang w:val="en-GB"/>
                    </w:rPr>
                    <w:t xml:space="preserve">Offset (RBs) </w:t>
                  </w:r>
                </w:p>
              </w:tc>
            </w:tr>
            <w:tr w:rsidR="00D3290B" w:rsidRPr="00D3290B" w14:paraId="3FB78166" w14:textId="77777777" w:rsidTr="00A570C1">
              <w:trPr>
                <w:cantSplit/>
              </w:trPr>
              <w:tc>
                <w:tcPr>
                  <w:tcW w:w="74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7ACC960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0</w:t>
                  </w:r>
                </w:p>
              </w:tc>
              <w:tc>
                <w:tcPr>
                  <w:tcW w:w="2590" w:type="dxa"/>
                  <w:tcBorders>
                    <w:top w:val="double" w:sz="4" w:space="0" w:color="auto"/>
                    <w:left w:val="double" w:sz="4" w:space="0" w:color="auto"/>
                  </w:tcBorders>
                  <w:vAlign w:val="center"/>
                </w:tcPr>
                <w:p w14:paraId="3AB6692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tcBorders>
                    <w:top w:val="double" w:sz="4" w:space="0" w:color="auto"/>
                  </w:tcBorders>
                  <w:vAlign w:val="center"/>
                </w:tcPr>
                <w:p w14:paraId="02EBD735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24</w:t>
                  </w:r>
                </w:p>
              </w:tc>
              <w:tc>
                <w:tcPr>
                  <w:tcW w:w="1201" w:type="dxa"/>
                  <w:tcBorders>
                    <w:top w:val="double" w:sz="4" w:space="0" w:color="auto"/>
                  </w:tcBorders>
                  <w:vAlign w:val="center"/>
                </w:tcPr>
                <w:p w14:paraId="2CABB2E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tcBorders>
                    <w:top w:val="double" w:sz="4" w:space="0" w:color="auto"/>
                  </w:tcBorders>
                  <w:vAlign w:val="center"/>
                </w:tcPr>
                <w:p w14:paraId="51FBB0B9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0</w:t>
                  </w:r>
                </w:p>
              </w:tc>
            </w:tr>
            <w:tr w:rsidR="00D3290B" w:rsidRPr="00D3290B" w14:paraId="13F8614D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DEBF7D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609133B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14:paraId="3D79467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24</w:t>
                  </w:r>
                </w:p>
              </w:tc>
              <w:tc>
                <w:tcPr>
                  <w:tcW w:w="1201" w:type="dxa"/>
                  <w:vAlign w:val="center"/>
                </w:tcPr>
                <w:p w14:paraId="70907D3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7221C10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4</w:t>
                  </w:r>
                </w:p>
              </w:tc>
            </w:tr>
            <w:tr w:rsidR="00D3290B" w:rsidRPr="00D3290B" w14:paraId="26D1FAEE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3AB97C6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78E61C15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2ED0595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09FF9D32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2E3E4B0D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0</w:t>
                  </w:r>
                </w:p>
              </w:tc>
            </w:tr>
            <w:tr w:rsidR="00D3290B" w:rsidRPr="00D3290B" w14:paraId="258C8705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609441B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3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32A91D3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1CD26867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4EFBEB58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31806417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14</w:t>
                  </w:r>
                </w:p>
              </w:tc>
            </w:tr>
            <w:tr w:rsidR="00D3290B" w:rsidRPr="00D3290B" w14:paraId="1F77F92E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1B249B4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666642DE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7C202872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78BC8988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73F52ACD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28</w:t>
                  </w:r>
                </w:p>
              </w:tc>
            </w:tr>
            <w:tr w:rsidR="00D3290B" w:rsidRPr="00D3290B" w14:paraId="7CDF5307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89F132E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5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69AFB1C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14:paraId="14436ED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vAlign w:val="center"/>
                </w:tcPr>
                <w:p w14:paraId="79FF0DC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48BFB068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0</w:t>
                  </w:r>
                </w:p>
              </w:tc>
            </w:tr>
            <w:tr w:rsidR="00D3290B" w:rsidRPr="00D3290B" w14:paraId="04932391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E813E2A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6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5F3A863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14:paraId="633C6F6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vAlign w:val="center"/>
                </w:tcPr>
                <w:p w14:paraId="2089D64C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62EEF75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14</w:t>
                  </w:r>
                </w:p>
              </w:tc>
            </w:tr>
            <w:tr w:rsidR="00D3290B" w:rsidRPr="00D3290B" w14:paraId="3B452412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BC8212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7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67ADC1B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14:paraId="0FEC974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vAlign w:val="center"/>
                </w:tcPr>
                <w:p w14:paraId="0274D29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56C0BDF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28</w:t>
                  </w:r>
                </w:p>
              </w:tc>
            </w:tr>
            <w:tr w:rsidR="00D3290B" w:rsidRPr="00D3290B" w14:paraId="53B8CD73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6685A7DE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8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3085EDF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1D07731A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96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41D779C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026765C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0</w:t>
                  </w:r>
                </w:p>
              </w:tc>
            </w:tr>
            <w:tr w:rsidR="00D3290B" w:rsidRPr="00D3290B" w14:paraId="47D97E95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73AE912A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9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0B03E7AE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2FDBB59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96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1AD1F7E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041F826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X</w:t>
                  </w:r>
                </w:p>
              </w:tc>
            </w:tr>
            <w:tr w:rsidR="00D3290B" w:rsidRPr="00D3290B" w14:paraId="63B2C0BD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DD9EE92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10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2CA24C14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14:paraId="694D6A9D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96</w:t>
                  </w:r>
                </w:p>
              </w:tc>
              <w:tc>
                <w:tcPr>
                  <w:tcW w:w="1201" w:type="dxa"/>
                  <w:vAlign w:val="center"/>
                </w:tcPr>
                <w:p w14:paraId="59FFF09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4ABD856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0</w:t>
                  </w:r>
                </w:p>
              </w:tc>
            </w:tr>
            <w:tr w:rsidR="00D3290B" w:rsidRPr="00D3290B" w14:paraId="59ADB84D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B98FF14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11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177E9C1A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1</w:t>
                  </w:r>
                </w:p>
              </w:tc>
              <w:tc>
                <w:tcPr>
                  <w:tcW w:w="1321" w:type="dxa"/>
                  <w:vAlign w:val="center"/>
                </w:tcPr>
                <w:p w14:paraId="6F37524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96</w:t>
                  </w:r>
                </w:p>
              </w:tc>
              <w:tc>
                <w:tcPr>
                  <w:tcW w:w="1201" w:type="dxa"/>
                  <w:vAlign w:val="center"/>
                </w:tcPr>
                <w:p w14:paraId="385B8C6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2B2586B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X</w:t>
                  </w:r>
                </w:p>
              </w:tc>
            </w:tr>
            <w:tr w:rsidR="00D3290B" w:rsidRPr="00D3290B" w14:paraId="529156AC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7884470C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12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05A698D7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63421EC9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24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7AA3E51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7C9804D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  <w:t xml:space="preserve">-20 if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Arial"/>
                            <w:i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eastAsia="Batang" w:hAnsi="Cambria Math" w:cs="Arial"/>
                        <w:color w:val="FF0000"/>
                        <w:kern w:val="24"/>
                        <w:sz w:val="18"/>
                        <w:szCs w:val="18"/>
                        <w:lang w:val="en-GB"/>
                      </w:rPr>
                      <m:t>=0</m:t>
                    </m:r>
                  </m:oMath>
                </w:p>
                <w:p w14:paraId="6EFF489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  <w:t xml:space="preserve">-21 if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Arial"/>
                            <w:i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SSB</m:t>
                        </m:r>
                      </m:sub>
                    </m:sSub>
                  </m:oMath>
                  <w:r w:rsidRPr="00D3290B"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  <w:t xml:space="preserve"> &gt; 0</w:t>
                  </w:r>
                </w:p>
              </w:tc>
            </w:tr>
            <w:tr w:rsidR="00D3290B" w:rsidRPr="00D3290B" w14:paraId="2DFD2B6F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F2F2F2"/>
                  <w:vAlign w:val="center"/>
                </w:tcPr>
                <w:p w14:paraId="2CB6E1C6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13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shd w:val="clear" w:color="auto" w:fill="F2F2F2"/>
                  <w:vAlign w:val="center"/>
                </w:tcPr>
                <w:p w14:paraId="7F0021D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1321" w:type="dxa"/>
                  <w:shd w:val="clear" w:color="auto" w:fill="F2F2F2"/>
                  <w:vAlign w:val="center"/>
                </w:tcPr>
                <w:p w14:paraId="43206A0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24</w:t>
                  </w:r>
                </w:p>
              </w:tc>
              <w:tc>
                <w:tcPr>
                  <w:tcW w:w="1201" w:type="dxa"/>
                  <w:shd w:val="clear" w:color="auto" w:fill="F2F2F2"/>
                  <w:vAlign w:val="center"/>
                </w:tcPr>
                <w:p w14:paraId="4D8FD49F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shd w:val="clear" w:color="auto" w:fill="F2F2F2"/>
                  <w:vAlign w:val="center"/>
                </w:tcPr>
                <w:p w14:paraId="21DCC84E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24</w:t>
                  </w:r>
                </w:p>
              </w:tc>
            </w:tr>
            <w:tr w:rsidR="00D3290B" w:rsidRPr="00D3290B" w14:paraId="30C70380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47805A8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14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6B7DF10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1321" w:type="dxa"/>
                  <w:vAlign w:val="center"/>
                </w:tcPr>
                <w:p w14:paraId="59952C3B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vAlign w:val="center"/>
                </w:tcPr>
                <w:p w14:paraId="4ACEA960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7544AED3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  <w:t xml:space="preserve">-20 if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Arial"/>
                            <w:i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SSB</m:t>
                        </m:r>
                      </m:sub>
                    </m:sSub>
                    <m:r>
                      <w:rPr>
                        <w:rFonts w:ascii="Cambria Math" w:eastAsia="Batang" w:hAnsi="Cambria Math" w:cs="Arial"/>
                        <w:color w:val="FF0000"/>
                        <w:kern w:val="24"/>
                        <w:sz w:val="18"/>
                        <w:szCs w:val="18"/>
                        <w:lang w:val="en-GB"/>
                      </w:rPr>
                      <m:t>=0</m:t>
                    </m:r>
                  </m:oMath>
                </w:p>
                <w:p w14:paraId="66F3C485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  <w:t xml:space="preserve">-21 if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Arial"/>
                            <w:i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</m:ctrlPr>
                      </m:sSubPr>
                      <m:e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eastAsia="Batang" w:hAnsi="Cambria Math" w:cs="Arial"/>
                            <w:color w:val="FF0000"/>
                            <w:kern w:val="24"/>
                            <w:sz w:val="18"/>
                            <w:szCs w:val="18"/>
                            <w:lang w:val="en-GB"/>
                          </w:rPr>
                          <m:t>SSB</m:t>
                        </m:r>
                      </m:sub>
                    </m:sSub>
                  </m:oMath>
                  <w:r w:rsidRPr="00D3290B">
                    <w:rPr>
                      <w:rFonts w:ascii="Times" w:eastAsia="Batang" w:hAnsi="Times" w:cs="Arial"/>
                      <w:color w:val="FF0000"/>
                      <w:kern w:val="24"/>
                      <w:sz w:val="18"/>
                      <w:szCs w:val="18"/>
                      <w:lang w:val="en-GB"/>
                    </w:rPr>
                    <w:t xml:space="preserve"> &gt; 0</w:t>
                  </w:r>
                </w:p>
              </w:tc>
            </w:tr>
            <w:tr w:rsidR="00D3290B" w:rsidRPr="00D3290B" w14:paraId="1ADBB74B" w14:textId="77777777" w:rsidTr="00A570C1">
              <w:trPr>
                <w:cantSplit/>
              </w:trPr>
              <w:tc>
                <w:tcPr>
                  <w:tcW w:w="745" w:type="dxa"/>
                  <w:tcBorders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DDE0F87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  <w:t>15</w:t>
                  </w:r>
                </w:p>
              </w:tc>
              <w:tc>
                <w:tcPr>
                  <w:tcW w:w="2590" w:type="dxa"/>
                  <w:tcBorders>
                    <w:left w:val="double" w:sz="4" w:space="0" w:color="auto"/>
                  </w:tcBorders>
                  <w:vAlign w:val="center"/>
                </w:tcPr>
                <w:p w14:paraId="2B06999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3</w:t>
                  </w:r>
                </w:p>
              </w:tc>
              <w:tc>
                <w:tcPr>
                  <w:tcW w:w="1321" w:type="dxa"/>
                  <w:vAlign w:val="center"/>
                </w:tcPr>
                <w:p w14:paraId="373E1C41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48</w:t>
                  </w:r>
                </w:p>
              </w:tc>
              <w:tc>
                <w:tcPr>
                  <w:tcW w:w="1201" w:type="dxa"/>
                  <w:vAlign w:val="center"/>
                </w:tcPr>
                <w:p w14:paraId="64CEB584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</w:pPr>
                  <w:r w:rsidRPr="00D3290B">
                    <w:rPr>
                      <w:rFonts w:ascii="Times" w:eastAsia="Batang" w:hAnsi="Times" w:cs="Arial"/>
                      <w:kern w:val="24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1498" w:type="dxa"/>
                  <w:vAlign w:val="center"/>
                </w:tcPr>
                <w:p w14:paraId="691662DD" w14:textId="77777777" w:rsidR="00D3290B" w:rsidRPr="00D3290B" w:rsidRDefault="00D3290B" w:rsidP="00D3290B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18"/>
                      <w:szCs w:val="24"/>
                      <w:lang w:val="en-GB"/>
                    </w:rPr>
                  </w:pPr>
                  <w:r w:rsidRPr="00D3290B">
                    <w:rPr>
                      <w:rFonts w:ascii="Times" w:eastAsia="Batang" w:hAnsi="Times" w:cs="Times New Roman"/>
                      <w:color w:val="FF0000"/>
                      <w:sz w:val="18"/>
                      <w:szCs w:val="24"/>
                      <w:lang w:val="en-GB"/>
                    </w:rPr>
                    <w:t>48</w:t>
                  </w:r>
                </w:p>
              </w:tc>
            </w:tr>
          </w:tbl>
          <w:p w14:paraId="553D9E42" w14:textId="17FD2C61" w:rsidR="007A471C" w:rsidRDefault="007A471C" w:rsidP="007A471C">
            <w:pPr>
              <w:rPr>
                <w:lang w:val="en-GB" w:eastAsia="ja-JP"/>
              </w:rPr>
            </w:pPr>
          </w:p>
        </w:tc>
      </w:tr>
    </w:tbl>
    <w:p w14:paraId="6A5BA041" w14:textId="5C87FE6A" w:rsidR="007A471C" w:rsidRDefault="007A471C" w:rsidP="00A35B0D">
      <w:pPr>
        <w:rPr>
          <w:lang w:val="en-GB" w:eastAsia="ja-JP"/>
        </w:rPr>
      </w:pPr>
    </w:p>
    <w:p w14:paraId="1D6A6E96" w14:textId="32F7DE35" w:rsidR="00D3290B" w:rsidRDefault="00D3290B" w:rsidP="00A35B0D">
      <w:pPr>
        <w:rPr>
          <w:lang w:val="en-GB" w:eastAsia="ja-JP"/>
        </w:rPr>
      </w:pPr>
      <w:r>
        <w:rPr>
          <w:lang w:val="en-GB" w:eastAsia="ja-JP"/>
        </w:rPr>
        <w:t>The remaining issue is whether or no</w:t>
      </w:r>
      <w:r w:rsidR="00C313F5">
        <w:rPr>
          <w:lang w:val="en-GB" w:eastAsia="ja-JP"/>
        </w:rPr>
        <w:t>t a 2</w:t>
      </w:r>
      <w:r w:rsidR="00C313F5" w:rsidRPr="00C313F5">
        <w:rPr>
          <w:vertAlign w:val="superscript"/>
          <w:lang w:val="en-GB" w:eastAsia="ja-JP"/>
        </w:rPr>
        <w:t>nd</w:t>
      </w:r>
      <w:r w:rsidR="00C313F5">
        <w:rPr>
          <w:lang w:val="en-GB" w:eastAsia="ja-JP"/>
        </w:rPr>
        <w:t xml:space="preserve"> offset value should be defined for a 96 RB CORESET#0, and if it is defined, what offset value should be supported (value of X rows 9 and 11 of the above table). The two </w:t>
      </w:r>
      <w:r w:rsidR="00C313F5">
        <w:rPr>
          <w:lang w:val="en-GB" w:eastAsia="ja-JP"/>
        </w:rPr>
        <w:lastRenderedPageBreak/>
        <w:t>candidates under discussion for X are 56 and 76 RBs.</w:t>
      </w:r>
      <w:r w:rsidR="00B74641">
        <w:rPr>
          <w:lang w:val="en-GB" w:eastAsia="ja-JP"/>
        </w:rPr>
        <w:t xml:space="preserve"> The first thin</w:t>
      </w:r>
      <w:r w:rsidR="001F10DE">
        <w:rPr>
          <w:lang w:val="en-GB" w:eastAsia="ja-JP"/>
        </w:rPr>
        <w:t>g</w:t>
      </w:r>
      <w:r w:rsidR="00B74641">
        <w:rPr>
          <w:lang w:val="en-GB" w:eastAsia="ja-JP"/>
        </w:rPr>
        <w:t xml:space="preserve"> to observe is that there is room for a second offset value for the 96 RB CORESET#0 </w:t>
      </w:r>
      <w:proofErr w:type="gramStart"/>
      <w:r w:rsidR="00B74641">
        <w:rPr>
          <w:lang w:val="en-GB" w:eastAsia="ja-JP"/>
        </w:rPr>
        <w:t>configuration</w:t>
      </w:r>
      <w:proofErr w:type="gramEnd"/>
      <w:r w:rsidR="001F10DE">
        <w:rPr>
          <w:lang w:val="en-GB" w:eastAsia="ja-JP"/>
        </w:rPr>
        <w:t>.</w:t>
      </w:r>
    </w:p>
    <w:p w14:paraId="670494B5" w14:textId="6A829F01" w:rsidR="00B74641" w:rsidRDefault="00B74641" w:rsidP="001F10DE">
      <w:pPr>
        <w:pStyle w:val="Observation"/>
        <w:ind w:left="1710" w:hanging="1710"/>
        <w:rPr>
          <w:lang w:val="en-GB"/>
        </w:rPr>
      </w:pPr>
      <w:bookmarkStart w:id="3" w:name="_Toc101615137"/>
      <w:bookmarkStart w:id="4" w:name="_Toc101615190"/>
      <w:r>
        <w:rPr>
          <w:lang w:val="en-GB"/>
        </w:rPr>
        <w:t xml:space="preserve">There is </w:t>
      </w:r>
      <w:r w:rsidRPr="00450D42">
        <w:t>room</w:t>
      </w:r>
      <w:r>
        <w:rPr>
          <w:lang w:val="en-GB"/>
        </w:rPr>
        <w:t xml:space="preserve"> in Table 13-10A for a second offset value for the 96 RB CORESET#0 </w:t>
      </w:r>
      <w:proofErr w:type="gramStart"/>
      <w:r>
        <w:rPr>
          <w:lang w:val="en-GB"/>
        </w:rPr>
        <w:t>configuration</w:t>
      </w:r>
      <w:proofErr w:type="gramEnd"/>
      <w:r>
        <w:rPr>
          <w:lang w:val="en-GB"/>
        </w:rPr>
        <w:t>.</w:t>
      </w:r>
      <w:bookmarkEnd w:id="3"/>
      <w:bookmarkEnd w:id="4"/>
      <w:r>
        <w:rPr>
          <w:lang w:val="en-GB"/>
        </w:rPr>
        <w:t xml:space="preserve"> </w:t>
      </w:r>
    </w:p>
    <w:p w14:paraId="6B783F8A" w14:textId="722064F4" w:rsidR="00983FBD" w:rsidRDefault="00983FBD" w:rsidP="001F10DE">
      <w:pPr>
        <w:jc w:val="both"/>
        <w:rPr>
          <w:lang w:val="en-GB" w:eastAsia="ja-JP"/>
        </w:rPr>
      </w:pPr>
      <w:r>
        <w:rPr>
          <w:lang w:val="en-GB" w:eastAsia="ja-JP"/>
        </w:rPr>
        <w:t>As discussed before, what offsets that are necessary or useful depends on the channelization which is decided in RAN4. For licensed operation, RAN4 has agreed to define a floating channelization raster, with a sync raster granularity of 3x17.28 MHz</w:t>
      </w:r>
      <w:r w:rsidR="00833A3B">
        <w:rPr>
          <w:lang w:val="en-GB" w:eastAsia="ja-JP"/>
        </w:rPr>
        <w:t xml:space="preserve"> for operation with 120 kHz SCS</w:t>
      </w:r>
      <w:r>
        <w:rPr>
          <w:lang w:val="en-GB" w:eastAsia="ja-JP"/>
        </w:rPr>
        <w:t xml:space="preserve">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_Ref100326607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[1]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 xml:space="preserve">. For unlicensed operation, </w:t>
      </w:r>
      <w:r w:rsidR="00833A3B">
        <w:rPr>
          <w:lang w:val="en-GB" w:eastAsia="ja-JP"/>
        </w:rPr>
        <w:t xml:space="preserve">it is agreed to have a fixed channelization raster with a </w:t>
      </w:r>
      <w:proofErr w:type="spellStart"/>
      <w:r w:rsidR="00833A3B">
        <w:rPr>
          <w:lang w:val="en-GB" w:eastAsia="ja-JP"/>
        </w:rPr>
        <w:t>stepsize</w:t>
      </w:r>
      <w:proofErr w:type="spellEnd"/>
      <w:r w:rsidR="00833A3B">
        <w:rPr>
          <w:lang w:val="en-GB" w:eastAsia="ja-JP"/>
        </w:rPr>
        <w:t xml:space="preserve"> of 1680 (100.8 MHz) as a ba</w:t>
      </w:r>
      <w:r w:rsidR="001F10DE">
        <w:rPr>
          <w:lang w:val="en-GB" w:eastAsia="ja-JP"/>
        </w:rPr>
        <w:t xml:space="preserve">seline for 120 </w:t>
      </w:r>
      <w:proofErr w:type="spellStart"/>
      <w:r w:rsidR="001F10DE">
        <w:rPr>
          <w:lang w:val="en-GB" w:eastAsia="ja-JP"/>
        </w:rPr>
        <w:t>khz</w:t>
      </w:r>
      <w:proofErr w:type="spellEnd"/>
      <w:r w:rsidR="001F10DE">
        <w:rPr>
          <w:lang w:val="en-GB" w:eastAsia="ja-JP"/>
        </w:rPr>
        <w:t xml:space="preserve"> SCS</w:t>
      </w:r>
      <w:r w:rsidR="00833A3B">
        <w:rPr>
          <w:lang w:val="en-GB" w:eastAsia="ja-JP"/>
        </w:rPr>
        <w:t xml:space="preserve">. However, the exact ARFCN and GSCN raster points </w:t>
      </w:r>
      <w:r w:rsidR="001F10DE">
        <w:rPr>
          <w:lang w:val="en-GB" w:eastAsia="ja-JP"/>
        </w:rPr>
        <w:t>have</w:t>
      </w:r>
      <w:r w:rsidR="00833A3B">
        <w:rPr>
          <w:lang w:val="en-GB" w:eastAsia="ja-JP"/>
        </w:rPr>
        <w:t xml:space="preserve"> not been agreed yet.</w:t>
      </w:r>
    </w:p>
    <w:p w14:paraId="467407EC" w14:textId="5FCDDD6C" w:rsidR="00833A3B" w:rsidRDefault="00833A3B" w:rsidP="001F10D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</w:t>
      </w:r>
      <w:r>
        <w:rPr>
          <w:lang w:val="en-GB" w:eastAsia="ja-JP"/>
        </w:rPr>
        <w:fldChar w:fldCharType="begin"/>
      </w:r>
      <w:r>
        <w:rPr>
          <w:lang w:val="en-GB" w:eastAsia="ja-JP"/>
        </w:rPr>
        <w:instrText xml:space="preserve"> REF _Ref100327277 \r \h </w:instrText>
      </w:r>
      <w:r>
        <w:rPr>
          <w:lang w:val="en-GB" w:eastAsia="ja-JP"/>
        </w:rPr>
      </w:r>
      <w:r>
        <w:rPr>
          <w:lang w:val="en-GB" w:eastAsia="ja-JP"/>
        </w:rPr>
        <w:fldChar w:fldCharType="separate"/>
      </w:r>
      <w:r>
        <w:rPr>
          <w:lang w:val="en-GB" w:eastAsia="ja-JP"/>
        </w:rPr>
        <w:t>[2]</w:t>
      </w:r>
      <w:r>
        <w:rPr>
          <w:lang w:val="en-GB" w:eastAsia="ja-JP"/>
        </w:rPr>
        <w:fldChar w:fldCharType="end"/>
      </w:r>
      <w:r>
        <w:rPr>
          <w:lang w:val="en-GB" w:eastAsia="ja-JP"/>
        </w:rPr>
        <w:t>, an extensive evaluation of what RB offset values that are needed was presented. For the case of 96 RB CORESET</w:t>
      </w:r>
      <w:r w:rsidR="000D0758">
        <w:rPr>
          <w:lang w:val="en-GB" w:eastAsia="ja-JP"/>
        </w:rPr>
        <w:t>#0</w:t>
      </w:r>
      <w:r>
        <w:rPr>
          <w:lang w:val="en-GB" w:eastAsia="ja-JP"/>
        </w:rPr>
        <w:t>, the conclusion was that RB offset X = 56 is applicable and useful for both the agreed floating design as well as for an exemplary fixed design.</w:t>
      </w:r>
    </w:p>
    <w:p w14:paraId="2321A369" w14:textId="7998FFA1" w:rsidR="000D0758" w:rsidRDefault="00463A59" w:rsidP="00940746">
      <w:pPr>
        <w:jc w:val="both"/>
        <w:rPr>
          <w:lang w:val="en-GB" w:eastAsia="ja-JP"/>
        </w:rPr>
      </w:pPr>
      <w:r>
        <w:rPr>
          <w:lang w:val="en-GB" w:eastAsia="ja-JP"/>
        </w:rPr>
        <w:t>The candidate offset value X = 76 has the benefit of maximiz</w:t>
      </w:r>
      <w:r w:rsidR="001F10DE">
        <w:rPr>
          <w:lang w:val="en-GB" w:eastAsia="ja-JP"/>
        </w:rPr>
        <w:t>ing</w:t>
      </w:r>
      <w:r>
        <w:rPr>
          <w:lang w:val="en-GB" w:eastAsia="ja-JP"/>
        </w:rPr>
        <w:t xml:space="preserve"> the </w:t>
      </w:r>
      <w:r w:rsidR="001F10DE">
        <w:rPr>
          <w:lang w:val="en-GB" w:eastAsia="ja-JP"/>
        </w:rPr>
        <w:t>number of RBs</w:t>
      </w:r>
      <w:r>
        <w:rPr>
          <w:lang w:val="en-GB" w:eastAsia="ja-JP"/>
        </w:rPr>
        <w:t xml:space="preserve"> that can be used for SIB1 </w:t>
      </w:r>
      <w:r w:rsidR="001F10DE">
        <w:rPr>
          <w:lang w:val="en-GB" w:eastAsia="ja-JP"/>
        </w:rPr>
        <w:t xml:space="preserve">in case PDSCH carrying SIB1 is multiplexed in the </w:t>
      </w:r>
      <w:r>
        <w:rPr>
          <w:lang w:val="en-GB" w:eastAsia="ja-JP"/>
        </w:rPr>
        <w:t xml:space="preserve">same slot as </w:t>
      </w:r>
      <w:r w:rsidR="001F10DE">
        <w:rPr>
          <w:lang w:val="en-GB" w:eastAsia="ja-JP"/>
        </w:rPr>
        <w:t>an</w:t>
      </w:r>
      <w:r>
        <w:rPr>
          <w:lang w:val="en-GB" w:eastAsia="ja-JP"/>
        </w:rPr>
        <w:t xml:space="preserve"> SSB/PBCH block. </w:t>
      </w:r>
      <w:r w:rsidR="001F10DE">
        <w:rPr>
          <w:lang w:val="en-GB" w:eastAsia="ja-JP"/>
        </w:rPr>
        <w:t>We note that t</w:t>
      </w:r>
      <w:r>
        <w:rPr>
          <w:lang w:val="en-GB" w:eastAsia="ja-JP"/>
        </w:rPr>
        <w:t xml:space="preserve">he already agreed offset values of 0 and 28 enables the same </w:t>
      </w:r>
      <w:r w:rsidR="001F10DE">
        <w:rPr>
          <w:lang w:val="en-GB" w:eastAsia="ja-JP"/>
        </w:rPr>
        <w:t>opportunity</w:t>
      </w:r>
      <w:r>
        <w:rPr>
          <w:lang w:val="en-GB" w:eastAsia="ja-JP"/>
        </w:rPr>
        <w:t xml:space="preserve"> for 24 and 48 RB CORESET</w:t>
      </w:r>
      <w:r w:rsidR="000D0758">
        <w:rPr>
          <w:lang w:val="en-GB" w:eastAsia="ja-JP"/>
        </w:rPr>
        <w:t>#0</w:t>
      </w:r>
      <w:r>
        <w:rPr>
          <w:lang w:val="en-GB" w:eastAsia="ja-JP"/>
        </w:rPr>
        <w:t xml:space="preserve"> configurations</w:t>
      </w:r>
      <w:r w:rsidR="001F10DE">
        <w:rPr>
          <w:lang w:val="en-GB" w:eastAsia="ja-JP"/>
        </w:rPr>
        <w:t>, so it makes sense to adopt the same principle for 96 RB CORESET</w:t>
      </w:r>
      <w:r w:rsidR="00940746">
        <w:rPr>
          <w:lang w:val="en-GB" w:eastAsia="ja-JP"/>
        </w:rPr>
        <w:t>#0</w:t>
      </w:r>
      <w:r w:rsidR="000D0758">
        <w:rPr>
          <w:lang w:val="en-GB" w:eastAsia="ja-JP"/>
        </w:rPr>
        <w:t>.</w:t>
      </w:r>
    </w:p>
    <w:p w14:paraId="179B17E1" w14:textId="0193B265" w:rsidR="000D0758" w:rsidRDefault="00940746" w:rsidP="00A35B0D">
      <w:pPr>
        <w:rPr>
          <w:lang w:val="en-GB" w:eastAsia="ja-JP"/>
        </w:rPr>
      </w:pPr>
      <w:r>
        <w:rPr>
          <w:lang w:val="en-GB" w:eastAsia="ja-JP"/>
        </w:rPr>
        <w:t xml:space="preserve">Based on this discussion, we </w:t>
      </w:r>
      <w:r w:rsidR="000D0758">
        <w:rPr>
          <w:lang w:val="en-GB" w:eastAsia="ja-JP"/>
        </w:rPr>
        <w:t>propos</w:t>
      </w:r>
      <w:r>
        <w:rPr>
          <w:lang w:val="en-GB" w:eastAsia="ja-JP"/>
        </w:rPr>
        <w:t>e the following:</w:t>
      </w:r>
    </w:p>
    <w:p w14:paraId="1B106819" w14:textId="31F4D06C" w:rsidR="000D0758" w:rsidRDefault="000D0758" w:rsidP="000D0758">
      <w:pPr>
        <w:pStyle w:val="Proposal"/>
        <w:rPr>
          <w:lang w:val="en-GB"/>
        </w:rPr>
      </w:pPr>
      <w:bookmarkStart w:id="5" w:name="_Toc100836595"/>
      <w:r>
        <w:rPr>
          <w:lang w:val="en-GB"/>
        </w:rPr>
        <w:t>Define a 2</w:t>
      </w:r>
      <w:r w:rsidRPr="000D0758">
        <w:rPr>
          <w:vertAlign w:val="superscript"/>
          <w:lang w:val="en-GB"/>
        </w:rPr>
        <w:t>nd</w:t>
      </w:r>
      <w:r>
        <w:rPr>
          <w:lang w:val="en-GB"/>
        </w:rPr>
        <w:t xml:space="preserve"> offset value for a 96 RB CORESET#0 and add to Table </w:t>
      </w:r>
      <w:r w:rsidR="00F1158C">
        <w:rPr>
          <w:lang w:val="en-GB"/>
        </w:rPr>
        <w:t>13-10A in 38.213.</w:t>
      </w:r>
      <w:bookmarkEnd w:id="5"/>
    </w:p>
    <w:p w14:paraId="42CFD98F" w14:textId="6DB9D267" w:rsidR="00F1158C" w:rsidRPr="008C6BC0" w:rsidRDefault="00F1158C" w:rsidP="008C6BC0">
      <w:pPr>
        <w:pStyle w:val="Proposal"/>
        <w:rPr>
          <w:lang w:val="en-GB"/>
        </w:rPr>
      </w:pPr>
      <w:bookmarkStart w:id="6" w:name="_Toc100836596"/>
      <w:r>
        <w:rPr>
          <w:lang w:val="en-GB"/>
        </w:rPr>
        <w:t>Define the 2</w:t>
      </w:r>
      <w:r w:rsidRPr="00F1158C">
        <w:rPr>
          <w:vertAlign w:val="superscript"/>
          <w:lang w:val="en-GB"/>
        </w:rPr>
        <w:t>nd</w:t>
      </w:r>
      <w:r>
        <w:rPr>
          <w:lang w:val="en-GB"/>
        </w:rPr>
        <w:t xml:space="preserve"> offset value for a 96 RB CORESET#0 to be X = 76.</w:t>
      </w:r>
      <w:bookmarkEnd w:id="6"/>
    </w:p>
    <w:p w14:paraId="5E4FAEE1" w14:textId="77777777" w:rsidR="00F1158C" w:rsidRDefault="00F1158C" w:rsidP="00F1158C">
      <w:pPr>
        <w:pStyle w:val="Proposal"/>
        <w:numPr>
          <w:ilvl w:val="0"/>
          <w:numId w:val="0"/>
        </w:numPr>
        <w:ind w:left="1304" w:hanging="1304"/>
        <w:rPr>
          <w:lang w:val="en-GB"/>
        </w:rPr>
      </w:pPr>
    </w:p>
    <w:p w14:paraId="37EB5693" w14:textId="30B49306" w:rsidR="00C01F33" w:rsidRDefault="00C01F33" w:rsidP="00CE0424">
      <w:pPr>
        <w:pStyle w:val="Heading1"/>
      </w:pPr>
      <w:bookmarkStart w:id="7" w:name="_Toc101615138"/>
      <w:r w:rsidRPr="00CE0424">
        <w:t>Conclusion</w:t>
      </w:r>
      <w:bookmarkEnd w:id="7"/>
    </w:p>
    <w:p w14:paraId="1A791FC1" w14:textId="66EF249A" w:rsidR="00C1582A" w:rsidRDefault="00C1582A" w:rsidP="00C1582A">
      <w:pPr>
        <w:rPr>
          <w:lang w:val="en-GB" w:eastAsia="ja-JP"/>
        </w:rPr>
      </w:pPr>
      <w:r>
        <w:rPr>
          <w:lang w:val="en-GB" w:eastAsia="ja-JP"/>
        </w:rPr>
        <w:t>In this paper we observed the following:</w:t>
      </w:r>
    </w:p>
    <w:p w14:paraId="120E94EC" w14:textId="77777777" w:rsidR="00940746" w:rsidRPr="00940746" w:rsidRDefault="00940746" w:rsidP="00940746">
      <w:pPr>
        <w:pStyle w:val="TOC1"/>
        <w:tabs>
          <w:tab w:val="left" w:pos="1701"/>
        </w:tabs>
        <w:ind w:left="1710" w:hanging="1710"/>
        <w:rPr>
          <w:rFonts w:ascii="Arial" w:eastAsiaTheme="minorEastAsia" w:hAnsi="Arial" w:cs="Arial"/>
          <w:b/>
          <w:bCs/>
          <w:sz w:val="20"/>
          <w:lang w:val="en-US" w:eastAsia="en-US"/>
        </w:rPr>
      </w:pPr>
      <w:r w:rsidRPr="00940746">
        <w:rPr>
          <w:rFonts w:ascii="Arial" w:hAnsi="Arial" w:cs="Arial"/>
          <w:b/>
          <w:bCs/>
          <w:sz w:val="20"/>
          <w:lang w:eastAsia="en-US"/>
        </w:rPr>
        <w:fldChar w:fldCharType="begin"/>
      </w:r>
      <w:r w:rsidRPr="00940746">
        <w:rPr>
          <w:rFonts w:ascii="Arial" w:hAnsi="Arial" w:cs="Arial"/>
          <w:b/>
          <w:bCs/>
          <w:sz w:val="20"/>
          <w:lang w:eastAsia="en-US"/>
        </w:rPr>
        <w:instrText xml:space="preserve"> TOC \n \p " " \t "Observation,1" </w:instrText>
      </w:r>
      <w:r w:rsidRPr="00940746">
        <w:rPr>
          <w:rFonts w:ascii="Arial" w:hAnsi="Arial" w:cs="Arial"/>
          <w:b/>
          <w:bCs/>
          <w:sz w:val="20"/>
          <w:lang w:eastAsia="en-US"/>
        </w:rPr>
        <w:fldChar w:fldCharType="separate"/>
      </w:r>
      <w:r w:rsidRPr="00940746">
        <w:rPr>
          <w:rFonts w:ascii="Arial" w:hAnsi="Arial" w:cs="Arial"/>
          <w:b/>
          <w:bCs/>
          <w:sz w:val="20"/>
        </w:rPr>
        <w:t>Observation 1</w:t>
      </w:r>
      <w:r w:rsidRPr="00940746">
        <w:rPr>
          <w:rFonts w:ascii="Arial" w:eastAsiaTheme="minorEastAsia" w:hAnsi="Arial" w:cs="Arial"/>
          <w:b/>
          <w:bCs/>
          <w:sz w:val="20"/>
          <w:lang w:val="en-US" w:eastAsia="en-US"/>
        </w:rPr>
        <w:tab/>
      </w:r>
      <w:r w:rsidRPr="00940746">
        <w:rPr>
          <w:rFonts w:ascii="Arial" w:hAnsi="Arial" w:cs="Arial"/>
          <w:b/>
          <w:bCs/>
          <w:sz w:val="20"/>
        </w:rPr>
        <w:t>There is room in Table 13-10A for a second offset value for the 96 RB CORESET#0 configuration.</w:t>
      </w:r>
    </w:p>
    <w:p w14:paraId="266B1485" w14:textId="77777777" w:rsidR="00940746" w:rsidRDefault="00940746" w:rsidP="006E1C82">
      <w:pPr>
        <w:pStyle w:val="BodyText"/>
        <w:rPr>
          <w:rFonts w:ascii="Times New Roman" w:eastAsia="Times New Roman" w:hAnsi="Times New Roman" w:cs="Arial"/>
          <w:b/>
          <w:bCs/>
          <w:noProof/>
          <w:sz w:val="22"/>
          <w:szCs w:val="20"/>
          <w:lang w:val="en-GB" w:eastAsia="en-US"/>
        </w:rPr>
      </w:pPr>
      <w:r w:rsidRPr="00940746">
        <w:rPr>
          <w:rFonts w:eastAsia="Times New Roman" w:cs="Arial"/>
          <w:b/>
          <w:bCs/>
          <w:noProof/>
          <w:szCs w:val="20"/>
          <w:lang w:val="en-GB" w:eastAsia="en-US"/>
        </w:rPr>
        <w:fldChar w:fldCharType="end"/>
      </w:r>
    </w:p>
    <w:p w14:paraId="6225A1B8" w14:textId="7E733FFF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7B56AC58" w14:textId="4CFFA381" w:rsidR="00B74641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00836595" w:history="1">
        <w:r w:rsidR="00B74641" w:rsidRPr="00EC43EC">
          <w:rPr>
            <w:rStyle w:val="Hyperlink"/>
            <w:noProof/>
            <w:lang w:val="en-GB"/>
          </w:rPr>
          <w:t>Proposal 1</w:t>
        </w:r>
        <w:r w:rsidR="00B74641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B74641" w:rsidRPr="00EC43EC">
          <w:rPr>
            <w:rStyle w:val="Hyperlink"/>
            <w:noProof/>
            <w:lang w:val="en-GB"/>
          </w:rPr>
          <w:t>Define a 2</w:t>
        </w:r>
        <w:r w:rsidR="00B74641" w:rsidRPr="00EC43EC">
          <w:rPr>
            <w:rStyle w:val="Hyperlink"/>
            <w:noProof/>
            <w:vertAlign w:val="superscript"/>
            <w:lang w:val="en-GB"/>
          </w:rPr>
          <w:t>nd</w:t>
        </w:r>
        <w:r w:rsidR="00B74641" w:rsidRPr="00EC43EC">
          <w:rPr>
            <w:rStyle w:val="Hyperlink"/>
            <w:noProof/>
            <w:lang w:val="en-GB"/>
          </w:rPr>
          <w:t xml:space="preserve"> offset value for a 96 RB CORESET#0 and add to Table 13-10A in 38.213.</w:t>
        </w:r>
      </w:hyperlink>
    </w:p>
    <w:p w14:paraId="471E9E76" w14:textId="088CA9A5" w:rsidR="00B74641" w:rsidRDefault="00940746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hyperlink w:anchor="_Toc100836596" w:history="1">
        <w:r w:rsidR="00B74641" w:rsidRPr="00EC43EC">
          <w:rPr>
            <w:rStyle w:val="Hyperlink"/>
            <w:noProof/>
            <w:lang w:val="en-GB"/>
          </w:rPr>
          <w:t>Proposal 2</w:t>
        </w:r>
        <w:r w:rsidR="00B74641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B74641" w:rsidRPr="00EC43EC">
          <w:rPr>
            <w:rStyle w:val="Hyperlink"/>
            <w:noProof/>
            <w:lang w:val="en-GB"/>
          </w:rPr>
          <w:t>Define the 2</w:t>
        </w:r>
        <w:r w:rsidR="00B74641" w:rsidRPr="00EC43EC">
          <w:rPr>
            <w:rStyle w:val="Hyperlink"/>
            <w:noProof/>
            <w:vertAlign w:val="superscript"/>
            <w:lang w:val="en-GB"/>
          </w:rPr>
          <w:t>nd</w:t>
        </w:r>
        <w:r w:rsidR="00B74641" w:rsidRPr="00EC43EC">
          <w:rPr>
            <w:rStyle w:val="Hyperlink"/>
            <w:noProof/>
            <w:lang w:val="en-GB"/>
          </w:rPr>
          <w:t xml:space="preserve"> offset value for a 96 RB CORESET#0 to be X = 76.</w:t>
        </w:r>
      </w:hyperlink>
    </w:p>
    <w:p w14:paraId="747C743C" w14:textId="7CB1DD52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8" w:name="_In-sequence_SDU_delivery"/>
      <w:bookmarkStart w:id="9" w:name="_Toc101615139"/>
      <w:bookmarkEnd w:id="8"/>
      <w:r w:rsidRPr="00CE0424">
        <w:t>References</w:t>
      </w:r>
      <w:bookmarkEnd w:id="9"/>
    </w:p>
    <w:p w14:paraId="263E030B" w14:textId="431E9ED8" w:rsidR="00A560C3" w:rsidRDefault="00B8514B" w:rsidP="00F86CEB">
      <w:pPr>
        <w:pStyle w:val="Reference"/>
      </w:pPr>
      <w:bookmarkStart w:id="10" w:name="_Ref60753713"/>
      <w:bookmarkStart w:id="11" w:name="_Hlk75780486"/>
      <w:bookmarkStart w:id="12" w:name="_Ref100326607"/>
      <w:r w:rsidRPr="00B8514B">
        <w:t>R4-2206433</w:t>
      </w:r>
      <w:bookmarkEnd w:id="12"/>
      <w:r>
        <w:t>, “Email discussion summary for [102-e][133] NR_ext_to_71GHz_Part_1”, RAN4#102-e, February 2022.</w:t>
      </w:r>
    </w:p>
    <w:p w14:paraId="65DC0FBE" w14:textId="04F8F312" w:rsidR="00983FBD" w:rsidRDefault="00833A3B" w:rsidP="00F86CEB">
      <w:pPr>
        <w:pStyle w:val="Reference"/>
      </w:pPr>
      <w:bookmarkStart w:id="13" w:name="_Ref100327277"/>
      <w:r>
        <w:t>R1-2201734, “Initial Access Aspects”, Ericsson, RAN1#108-e, February 2022.</w:t>
      </w:r>
      <w:bookmarkEnd w:id="13"/>
    </w:p>
    <w:bookmarkEnd w:id="10"/>
    <w:bookmarkEnd w:id="11"/>
    <w:p w14:paraId="77ED6398" w14:textId="5EEBA1CA" w:rsidR="00334551" w:rsidRPr="00136B80" w:rsidRDefault="00334551" w:rsidP="00136B80">
      <w:pPr>
        <w:rPr>
          <w:lang w:val="en-GB" w:eastAsia="ja-JP"/>
        </w:rPr>
      </w:pPr>
    </w:p>
    <w:sectPr w:rsidR="00334551" w:rsidRPr="00136B8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90B03" w14:textId="77777777" w:rsidR="00D55918" w:rsidRDefault="00D55918">
      <w:r>
        <w:separator/>
      </w:r>
    </w:p>
  </w:endnote>
  <w:endnote w:type="continuationSeparator" w:id="0">
    <w:p w14:paraId="49350D2B" w14:textId="77777777" w:rsidR="00D55918" w:rsidRDefault="00D55918">
      <w:r>
        <w:continuationSeparator/>
      </w:r>
    </w:p>
  </w:endnote>
  <w:endnote w:type="continuationNotice" w:id="1">
    <w:p w14:paraId="26189953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7FC48" w14:textId="77777777" w:rsidR="00D55918" w:rsidRDefault="00D55918">
      <w:r>
        <w:separator/>
      </w:r>
    </w:p>
  </w:footnote>
  <w:footnote w:type="continuationSeparator" w:id="0">
    <w:p w14:paraId="18DF5C9B" w14:textId="77777777" w:rsidR="00D55918" w:rsidRDefault="00D55918">
      <w:r>
        <w:continuationSeparator/>
      </w:r>
    </w:p>
  </w:footnote>
  <w:footnote w:type="continuationNotice" w:id="1">
    <w:p w14:paraId="5F0D418D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9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1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4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48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1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7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5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2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9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5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6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9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0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1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9"/>
  </w:num>
  <w:num w:numId="3">
    <w:abstractNumId w:val="49"/>
  </w:num>
  <w:num w:numId="4">
    <w:abstractNumId w:val="50"/>
  </w:num>
  <w:num w:numId="5">
    <w:abstractNumId w:val="38"/>
  </w:num>
  <w:num w:numId="6">
    <w:abstractNumId w:val="55"/>
  </w:num>
  <w:num w:numId="7">
    <w:abstractNumId w:val="63"/>
  </w:num>
  <w:num w:numId="8">
    <w:abstractNumId w:val="42"/>
  </w:num>
  <w:num w:numId="9">
    <w:abstractNumId w:val="32"/>
  </w:num>
  <w:num w:numId="10">
    <w:abstractNumId w:val="2"/>
  </w:num>
  <w:num w:numId="11">
    <w:abstractNumId w:val="1"/>
  </w:num>
  <w:num w:numId="12">
    <w:abstractNumId w:val="0"/>
  </w:num>
  <w:num w:numId="13">
    <w:abstractNumId w:val="61"/>
  </w:num>
  <w:num w:numId="14">
    <w:abstractNumId w:val="62"/>
  </w:num>
  <w:num w:numId="15">
    <w:abstractNumId w:val="53"/>
  </w:num>
  <w:num w:numId="16">
    <w:abstractNumId w:val="65"/>
  </w:num>
  <w:num w:numId="17">
    <w:abstractNumId w:val="24"/>
  </w:num>
  <w:num w:numId="18">
    <w:abstractNumId w:val="27"/>
  </w:num>
  <w:num w:numId="19">
    <w:abstractNumId w:val="16"/>
  </w:num>
  <w:num w:numId="20">
    <w:abstractNumId w:val="84"/>
  </w:num>
  <w:num w:numId="21">
    <w:abstractNumId w:val="44"/>
  </w:num>
  <w:num w:numId="22">
    <w:abstractNumId w:val="78"/>
  </w:num>
  <w:num w:numId="23">
    <w:abstractNumId w:val="64"/>
  </w:num>
  <w:num w:numId="24">
    <w:abstractNumId w:val="22"/>
  </w:num>
  <w:num w:numId="25">
    <w:abstractNumId w:val="82"/>
  </w:num>
  <w:num w:numId="26">
    <w:abstractNumId w:val="39"/>
  </w:num>
  <w:num w:numId="27">
    <w:abstractNumId w:val="12"/>
  </w:num>
  <w:num w:numId="28">
    <w:abstractNumId w:val="80"/>
  </w:num>
  <w:num w:numId="29">
    <w:abstractNumId w:val="56"/>
  </w:num>
  <w:num w:numId="3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6"/>
  </w:num>
  <w:num w:numId="32">
    <w:abstractNumId w:val="86"/>
  </w:num>
  <w:num w:numId="33">
    <w:abstractNumId w:val="47"/>
  </w:num>
  <w:num w:numId="34">
    <w:abstractNumId w:val="18"/>
  </w:num>
  <w:num w:numId="35">
    <w:abstractNumId w:val="11"/>
  </w:num>
  <w:num w:numId="36">
    <w:abstractNumId w:val="88"/>
  </w:num>
  <w:num w:numId="37">
    <w:abstractNumId w:val="48"/>
  </w:num>
  <w:num w:numId="38">
    <w:abstractNumId w:val="83"/>
  </w:num>
  <w:num w:numId="39">
    <w:abstractNumId w:val="57"/>
  </w:num>
  <w:num w:numId="40">
    <w:abstractNumId w:val="52"/>
  </w:num>
  <w:num w:numId="41">
    <w:abstractNumId w:val="31"/>
  </w:num>
  <w:num w:numId="42">
    <w:abstractNumId w:val="35"/>
  </w:num>
  <w:num w:numId="43">
    <w:abstractNumId w:val="75"/>
  </w:num>
  <w:num w:numId="44">
    <w:abstractNumId w:val="81"/>
  </w:num>
  <w:num w:numId="45">
    <w:abstractNumId w:val="48"/>
  </w:num>
  <w:num w:numId="46">
    <w:abstractNumId w:val="25"/>
  </w:num>
  <w:num w:numId="47">
    <w:abstractNumId w:val="70"/>
  </w:num>
  <w:num w:numId="48">
    <w:abstractNumId w:val="19"/>
  </w:num>
  <w:num w:numId="49">
    <w:abstractNumId w:val="13"/>
  </w:num>
  <w:num w:numId="50">
    <w:abstractNumId w:val="8"/>
  </w:num>
  <w:num w:numId="51">
    <w:abstractNumId w:val="66"/>
  </w:num>
  <w:num w:numId="52">
    <w:abstractNumId w:val="69"/>
  </w:num>
  <w:num w:numId="53">
    <w:abstractNumId w:val="14"/>
  </w:num>
  <w:num w:numId="54">
    <w:abstractNumId w:val="79"/>
  </w:num>
  <w:num w:numId="55">
    <w:abstractNumId w:val="21"/>
  </w:num>
  <w:num w:numId="56">
    <w:abstractNumId w:val="60"/>
  </w:num>
  <w:num w:numId="57">
    <w:abstractNumId w:val="73"/>
  </w:num>
  <w:num w:numId="58">
    <w:abstractNumId w:val="67"/>
  </w:num>
  <w:num w:numId="59">
    <w:abstractNumId w:val="51"/>
  </w:num>
  <w:num w:numId="60">
    <w:abstractNumId w:val="61"/>
  </w:num>
  <w:num w:numId="61">
    <w:abstractNumId w:val="49"/>
  </w:num>
  <w:num w:numId="62">
    <w:abstractNumId w:val="3"/>
  </w:num>
  <w:num w:numId="63">
    <w:abstractNumId w:val="43"/>
  </w:num>
  <w:num w:numId="64">
    <w:abstractNumId w:val="4"/>
  </w:num>
  <w:num w:numId="65">
    <w:abstractNumId w:val="61"/>
  </w:num>
  <w:num w:numId="66">
    <w:abstractNumId w:val="61"/>
  </w:num>
  <w:num w:numId="67">
    <w:abstractNumId w:val="61"/>
  </w:num>
  <w:num w:numId="68">
    <w:abstractNumId w:val="9"/>
  </w:num>
  <w:num w:numId="69">
    <w:abstractNumId w:val="54"/>
  </w:num>
  <w:num w:numId="70">
    <w:abstractNumId w:val="61"/>
  </w:num>
  <w:num w:numId="71">
    <w:abstractNumId w:val="45"/>
  </w:num>
  <w:num w:numId="72">
    <w:abstractNumId w:val="28"/>
  </w:num>
  <w:num w:numId="73">
    <w:abstractNumId w:val="33"/>
  </w:num>
  <w:num w:numId="74">
    <w:abstractNumId w:val="37"/>
  </w:num>
  <w:num w:numId="75">
    <w:abstractNumId w:val="7"/>
  </w:num>
  <w:num w:numId="76">
    <w:abstractNumId w:val="23"/>
  </w:num>
  <w:num w:numId="77">
    <w:abstractNumId w:val="89"/>
  </w:num>
  <w:num w:numId="78">
    <w:abstractNumId w:val="91"/>
  </w:num>
  <w:num w:numId="79">
    <w:abstractNumId w:val="36"/>
  </w:num>
  <w:num w:numId="80">
    <w:abstractNumId w:val="90"/>
  </w:num>
  <w:num w:numId="81">
    <w:abstractNumId w:val="71"/>
  </w:num>
  <w:num w:numId="82">
    <w:abstractNumId w:val="34"/>
  </w:num>
  <w:num w:numId="83">
    <w:abstractNumId w:val="85"/>
  </w:num>
  <w:num w:numId="84">
    <w:abstractNumId w:val="49"/>
  </w:num>
  <w:num w:numId="85">
    <w:abstractNumId w:val="49"/>
  </w:num>
  <w:num w:numId="86">
    <w:abstractNumId w:val="49"/>
  </w:num>
  <w:num w:numId="87">
    <w:abstractNumId w:val="61"/>
  </w:num>
  <w:num w:numId="88">
    <w:abstractNumId w:val="77"/>
  </w:num>
  <w:num w:numId="89">
    <w:abstractNumId w:val="61"/>
  </w:num>
  <w:num w:numId="90">
    <w:abstractNumId w:val="41"/>
  </w:num>
  <w:num w:numId="91">
    <w:abstractNumId w:val="72"/>
  </w:num>
  <w:num w:numId="92">
    <w:abstractNumId w:val="26"/>
  </w:num>
  <w:num w:numId="93">
    <w:abstractNumId w:val="17"/>
  </w:num>
  <w:num w:numId="94">
    <w:abstractNumId w:val="68"/>
  </w:num>
  <w:num w:numId="95">
    <w:abstractNumId w:val="49"/>
    <w:lvlOverride w:ilvl="0">
      <w:startOverride w:val="1"/>
    </w:lvlOverride>
  </w:num>
  <w:num w:numId="96">
    <w:abstractNumId w:val="58"/>
  </w:num>
  <w:num w:numId="97">
    <w:abstractNumId w:val="76"/>
  </w:num>
  <w:num w:numId="98">
    <w:abstractNumId w:val="30"/>
  </w:num>
  <w:num w:numId="99">
    <w:abstractNumId w:val="74"/>
  </w:num>
  <w:num w:numId="100">
    <w:abstractNumId w:val="40"/>
  </w:num>
  <w:num w:numId="101">
    <w:abstractNumId w:val="15"/>
  </w:num>
  <w:num w:numId="102">
    <w:abstractNumId w:val="5"/>
  </w:num>
  <w:num w:numId="103">
    <w:abstractNumId w:val="10"/>
  </w:num>
  <w:num w:numId="104">
    <w:abstractNumId w:val="87"/>
  </w:num>
  <w:num w:numId="105">
    <w:abstractNumId w:val="29"/>
  </w:num>
  <w:num w:numId="106">
    <w:abstractNumId w:val="20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686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4797"/>
    <w:rsid w:val="000D6897"/>
    <w:rsid w:val="000D6E14"/>
    <w:rsid w:val="000D76EE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A08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A50"/>
    <w:rsid w:val="0052467D"/>
    <w:rsid w:val="00526251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4086"/>
    <w:rsid w:val="005C40FB"/>
    <w:rsid w:val="005C482D"/>
    <w:rsid w:val="005C5033"/>
    <w:rsid w:val="005C634F"/>
    <w:rsid w:val="005C6590"/>
    <w:rsid w:val="005C6987"/>
    <w:rsid w:val="005C74FB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206F"/>
    <w:rsid w:val="008423FF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72F3"/>
    <w:rsid w:val="008A77D8"/>
    <w:rsid w:val="008B0483"/>
    <w:rsid w:val="008B0651"/>
    <w:rsid w:val="008B120C"/>
    <w:rsid w:val="008B2AD4"/>
    <w:rsid w:val="008B2F78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DD9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13D8"/>
    <w:rsid w:val="00B7167D"/>
    <w:rsid w:val="00B71E85"/>
    <w:rsid w:val="00B72F95"/>
    <w:rsid w:val="00B73077"/>
    <w:rsid w:val="00B739F6"/>
    <w:rsid w:val="00B74641"/>
    <w:rsid w:val="00B76097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FC0"/>
    <w:rsid w:val="00DF74E4"/>
    <w:rsid w:val="00DF7B93"/>
    <w:rsid w:val="00E0058D"/>
    <w:rsid w:val="00E01E19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1" Type="http://schemas.openxmlformats.org/officeDocument/2006/relationships/footnotes" Target="footnotes.xml"/><Relationship Id="rId6" Type="http://schemas.openxmlformats.org/officeDocument/2006/relationships/customXml" Target="../customXml/item6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EF4BB0-0837-49D6-81DF-D21B2B6E8AA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d8762117-8292-4133-b1c7-eab5c6487cfd"/>
    <ds:schemaRef ds:uri="http://schemas.microsoft.com/office/2006/documentManagement/types"/>
    <ds:schemaRef ds:uri="http://schemas.microsoft.com/sharepoint/v4"/>
    <ds:schemaRef ds:uri="f166a696-7b5b-4ccd-9f0c-ffde0cceec81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purl.org/dc/terms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22EBF17-2E98-43A3-ACA7-13E37AD0B847}"/>
</file>

<file path=customXml/itemProps4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2793757-3BA2-4799-AFDE-A7ACAF01A18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27846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3893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492</cp:revision>
  <cp:lastPrinted>2008-01-31T07:09:00Z</cp:lastPrinted>
  <dcterms:created xsi:type="dcterms:W3CDTF">2020-08-29T07:51:00Z</dcterms:created>
  <dcterms:modified xsi:type="dcterms:W3CDTF">2022-04-23T21:07:00Z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_SourceUrl">
    <vt:lpwstr/>
  </property>
  <property fmtid="{D5CDD505-2E9C-101B-9397-08002B2CF9AE}" pid="27" name="_SharedFileIndex">
    <vt:lpwstr/>
  </property>
</Properties>
</file>